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sz w:val="24"/>
          <w:szCs w:val="24"/>
        </w:rPr>
      </w:pPr>
      <w:r w:rsidDel="00000000" w:rsidR="00000000" w:rsidRPr="00000000">
        <w:rPr>
          <w:b w:val="1"/>
          <w:sz w:val="24"/>
          <w:szCs w:val="24"/>
          <w:rtl w:val="0"/>
        </w:rPr>
        <w:t xml:space="preserve">Conexidades 2025: Ratinho Júnior compartilha as transformações educacionais do Paraná</w:t>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jc w:val="both"/>
        <w:rPr>
          <w:sz w:val="24"/>
          <w:szCs w:val="24"/>
        </w:rPr>
      </w:pPr>
      <w:r w:rsidDel="00000000" w:rsidR="00000000" w:rsidRPr="00000000">
        <w:rPr>
          <w:sz w:val="24"/>
          <w:szCs w:val="24"/>
          <w:rtl w:val="0"/>
        </w:rPr>
        <w:t xml:space="preserve">Ratinho Junior, Governador do Paraná, Renato Feder, Secretário de Educação do Estado de São Paulo, Fabricio Moura Moreira, Presidente da Fundação Para o Desenvolvimento da Educação (FDE), Raul Borges Guimarães, Pró-Reitor de extensão universitária e cultura da UNESP - Universidade Estadual Paulista, Rafael Zimbaldi, Deputado Estadual, Augusto Nardes, Ministro do TCU, Fernando Capato, Prefeito de Holambra e Cido Urso, Presidente da Câmara de Holambra.</w:t>
      </w:r>
    </w:p>
    <w:p w:rsidR="00000000" w:rsidDel="00000000" w:rsidP="00000000" w:rsidRDefault="00000000" w:rsidRPr="00000000" w14:paraId="00000004">
      <w:pPr>
        <w:spacing w:after="240" w:before="240" w:lineRule="auto"/>
        <w:jc w:val="both"/>
        <w:rPr>
          <w:sz w:val="24"/>
          <w:szCs w:val="24"/>
        </w:rPr>
      </w:pPr>
      <w:r w:rsidDel="00000000" w:rsidR="00000000" w:rsidRPr="00000000">
        <w:rPr>
          <w:sz w:val="24"/>
          <w:szCs w:val="24"/>
          <w:rtl w:val="0"/>
        </w:rPr>
        <w:t xml:space="preserve">Raul Borges Guimarães destacou a importância da presença da universidade nos municípios e a sinergia criada entre empresas e os diferentes níveis de governo. Ele enfatizou que, por ser uma universidade multicampi, com unidades espalhadas por 24 cidades do interior de São Paulo, "não há nenhum município paulista distante mais de 200km de uma unidade da UNESP."</w:t>
      </w:r>
    </w:p>
    <w:p w:rsidR="00000000" w:rsidDel="00000000" w:rsidP="00000000" w:rsidRDefault="00000000" w:rsidRPr="00000000" w14:paraId="00000005">
      <w:pPr>
        <w:spacing w:after="240" w:before="240" w:lineRule="auto"/>
        <w:jc w:val="both"/>
        <w:rPr>
          <w:sz w:val="24"/>
          <w:szCs w:val="24"/>
        </w:rPr>
      </w:pPr>
      <w:r w:rsidDel="00000000" w:rsidR="00000000" w:rsidRPr="00000000">
        <w:rPr>
          <w:sz w:val="24"/>
          <w:szCs w:val="24"/>
          <w:rtl w:val="0"/>
        </w:rPr>
        <w:t xml:space="preserve">Guimarães também ressaltou a relevância da UNESP no cenário internacional, destacando que, no ranking mundial, por três anos seguidos, a universidade foi classificada como a primeira do mundo na ODS 9. Ele falou sobre o impacto positivo dessa presença acadêmica, afirmando que “cria-se um ecossistema de inovação”, que gera desenvolvimento econômico voltado para a inovação tecnológica.</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O Pró-Reitor ainda mencionou exemplos de inovações sociais trazidas pela universidade para os municípios, como o cultivo da batata-doce, que está sendo disseminado em diversas cidades paulistas. Além disso, comentou sobre o grande número de empresas formadas por ex-alunos da universidade: "mais de mil empresas 'filhas da UNESP', formadas por ex-alunos". Ele salientou ainda a importância do investimento em universidades, reforçando que “quando a gente recebe o investimento em uma universidade, o impacto que a gente gera nos municípios e nas regiões é muito relevante”, com o faturamento dessas empresas superando 4 bilhões de reais.</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Fabricio Moura Moreira, em sua fala, compartilhou detalhes sobre a estrutura da educação no estado de São Paulo e os avanços realizados durante os dois anos e meio de gestão. Ele apresentou dados significativos sobre a expansão da infraestrutura educacional, destacando a construção de 135 novas creches e 81 ampliações de creches. Assim como a construção de novas escolas municipais e o investimento em tecnologia educacional, com mais de 40 milhões de reais investidos em tecnologia, incluindo 9 mil novos switches. Moreira também enfatizou a importância desses investimentos para a melhoria contínua da educação e o fortalecimento das parcerias entre estados e municípios.</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Renato Feder explanou sobre as iniciativas do Estado para apoiar os municípios na melhoria da educação. Ele mencionou a criação de uma subsecretaria específica para apoiar as prefeituras, destacando que, na prática, isso inclui a disponibilização de material didático impresso e digital, plataforma de leitura e matemática, formação de profissionais, prêmio excelência educacional, e avaliação de fluência leitora.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Feder também falou sobre os cuidados que o Estado tem com as escolas estaduais de São Paulo, incluindo o fornecimento de plataformas educacionais que estão chegando de forma gradual para os municípios. Ele afirmou: “o mundo muda, o jovem quer mais, e a escola tem que acompanhar”, destacando a necessidade de adaptação às novas demandas educacionais.</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O Secretário comentou ainda sobre a importância de ter servidores focados no bem-estar dos alunos, reforçando que “se você quer uma educação boa no seu município, garanta que lá tem pessoas comprometidas, não com a sua carreira, não com seu salário, mas sim com seus alunos”.</w:t>
      </w:r>
    </w:p>
    <w:p w:rsidR="00000000" w:rsidDel="00000000" w:rsidP="00000000" w:rsidRDefault="00000000" w:rsidRPr="00000000" w14:paraId="0000000B">
      <w:pPr>
        <w:rPr>
          <w:b w:val="1"/>
          <w:sz w:val="24"/>
          <w:szCs w:val="24"/>
        </w:rPr>
      </w:pPr>
      <w:r w:rsidDel="00000000" w:rsidR="00000000" w:rsidRPr="00000000">
        <w:rPr>
          <w:b w:val="1"/>
          <w:sz w:val="24"/>
          <w:szCs w:val="24"/>
          <w:rtl w:val="0"/>
        </w:rPr>
        <w:t xml:space="preserve">Paraná, exemplo na educação</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Silvia Melo, CEO do Conexidades, reforçou a importância de receber no evento o Governador Ratinho Júnior, do Paraná, destacando sua visão de futuro. “Um governador, um gestor que acredita e aposta na educação, é quem acredita no futuro.” Fernando Capato, Prefeito de Holambra, reconheceu que Ratinho demonstra sua vocação de gestor por meio de seu compromisso com a educação.</w:t>
      </w:r>
    </w:p>
    <w:p w:rsidR="00000000" w:rsidDel="00000000" w:rsidP="00000000" w:rsidRDefault="00000000" w:rsidRPr="00000000" w14:paraId="0000000E">
      <w:pPr>
        <w:spacing w:after="240" w:before="240" w:lineRule="auto"/>
        <w:jc w:val="both"/>
        <w:rPr>
          <w:sz w:val="24"/>
          <w:szCs w:val="24"/>
        </w:rPr>
      </w:pPr>
      <w:r w:rsidDel="00000000" w:rsidR="00000000" w:rsidRPr="00000000">
        <w:rPr>
          <w:sz w:val="24"/>
          <w:szCs w:val="24"/>
          <w:rtl w:val="0"/>
        </w:rPr>
        <w:t xml:space="preserve">Sebastião Misiara, Presidente do Conselho Gestor da UVESP, ao introduzir a fala do Governador, evidenciou a visão estratégica de Ratinho, afirmando que ele não só governa seu estado, mas também pensa no Brasil como um todo. “É uma pessoa que pode efetivamente contribuir para que acabemos com o custo-Brasil e partamos para o investimento-Brasil.”</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O Governador do Paraná participou do Conexidades 2025 em Holambra para apresentar as ações implementadas em seu estado como um case de sucesso, com o objetivo de inspirar os participantes do evento. Ele iniciou sua fala com uma sugestão clara: "educação não se negocia", enfatizando que a área deve ser "100% técnica", sem interferência política ou negociações de cargos. </w:t>
      </w:r>
    </w:p>
    <w:p w:rsidR="00000000" w:rsidDel="00000000" w:rsidP="00000000" w:rsidRDefault="00000000" w:rsidRPr="00000000" w14:paraId="00000010">
      <w:pPr>
        <w:spacing w:after="240" w:before="240" w:lineRule="auto"/>
        <w:jc w:val="both"/>
        <w:rPr>
          <w:sz w:val="24"/>
          <w:szCs w:val="24"/>
        </w:rPr>
      </w:pPr>
      <w:r w:rsidDel="00000000" w:rsidR="00000000" w:rsidRPr="00000000">
        <w:rPr>
          <w:sz w:val="24"/>
          <w:szCs w:val="24"/>
          <w:rtl w:val="0"/>
        </w:rPr>
        <w:t xml:space="preserve">Ratinho compartilhou as ações que estão dando certo no Paraná, como a implantação da programação nas escolas. Ele também destacou a liberdade dada aos pais para escolherem o modelo de escola para seus filhos, seja regular, integral (com 460 escolas já implementadas) ou cívico-militar (com mais de 400 unidades). </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Assim como um projeto inovador que seleciona 2 mil alunos para estudar por seis meses fora do país. "Não apenas para ensinar uma segunda língua, nós queremos que esse aluno tenha contato com um país de primeiro mundo e ajude, ao longo de sua vida, a transformar também o Brasil", afirmou o Governador do Paraná e possível presidenciável.</w:t>
      </w:r>
    </w:p>
    <w:p w:rsidR="00000000" w:rsidDel="00000000" w:rsidP="00000000" w:rsidRDefault="00000000" w:rsidRPr="00000000" w14:paraId="00000012">
      <w:pPr>
        <w:spacing w:after="240" w:before="240" w:lineRule="auto"/>
        <w:jc w:val="both"/>
        <w:rPr>
          <w:sz w:val="24"/>
          <w:szCs w:val="24"/>
        </w:rPr>
      </w:pPr>
      <w:r w:rsidDel="00000000" w:rsidR="00000000" w:rsidRPr="00000000">
        <w:rPr>
          <w:sz w:val="24"/>
          <w:szCs w:val="24"/>
          <w:rtl w:val="0"/>
        </w:rPr>
        <w:t xml:space="preserve">Por fim, mencionou o grande avanço do Paraná no IDEB, subindo de 7º para uma das melhores colocações no ranking de educação do Brasil. Ele concluiu sua fala com uma mensagem otimista: "o país tem jeito, e ele vai ter jeito cada vez mais com uma educação de qualidade".</w:t>
      </w:r>
    </w:p>
    <w:p w:rsidR="00000000" w:rsidDel="00000000" w:rsidP="00000000" w:rsidRDefault="00000000" w:rsidRPr="00000000" w14:paraId="00000013">
      <w:pPr>
        <w:spacing w:after="240" w:before="240" w:lineRule="auto"/>
        <w:jc w:val="both"/>
        <w:rPr>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center"/>
      <w:rPr>
        <w:i w:val="1"/>
        <w:sz w:val="20"/>
        <w:szCs w:val="20"/>
      </w:rPr>
    </w:pPr>
    <w:r w:rsidDel="00000000" w:rsidR="00000000" w:rsidRPr="00000000">
      <w:rPr>
        <w:b w:val="1"/>
        <w:sz w:val="20"/>
        <w:szCs w:val="20"/>
        <w:rtl w:val="0"/>
      </w:rPr>
      <w:t xml:space="preserve">Informações para a imprensa:</w:t>
      <w:br w:type="textWrapping"/>
      <w:t xml:space="preserve">Assimptur Assessoria de Imprensa</w:t>
      <w:br w:type="textWrapping"/>
    </w:r>
    <w:r w:rsidDel="00000000" w:rsidR="00000000" w:rsidRPr="00000000">
      <w:rPr>
        <w:i w:val="1"/>
        <w:sz w:val="20"/>
        <w:szCs w:val="20"/>
        <w:rtl w:val="0"/>
      </w:rPr>
      <w:t xml:space="preserve">Cláudio Oliva - </w:t>
    </w:r>
    <w:hyperlink r:id="rId1">
      <w:r w:rsidDel="00000000" w:rsidR="00000000" w:rsidRPr="00000000">
        <w:rPr>
          <w:i w:val="1"/>
          <w:color w:val="1155cc"/>
          <w:sz w:val="20"/>
          <w:szCs w:val="20"/>
          <w:u w:val="single"/>
          <w:rtl w:val="0"/>
        </w:rPr>
        <w:t xml:space="preserve">claudio@assimptur.com.br</w:t>
      </w:r>
    </w:hyperlink>
    <w:r w:rsidDel="00000000" w:rsidR="00000000" w:rsidRPr="00000000">
      <w:rPr>
        <w:i w:val="1"/>
        <w:sz w:val="20"/>
        <w:szCs w:val="20"/>
        <w:rtl w:val="0"/>
      </w:rPr>
      <w:br w:type="textWrapping"/>
      <w:t xml:space="preserve">Eliria Buso - </w:t>
    </w:r>
    <w:hyperlink r:id="rId2">
      <w:r w:rsidDel="00000000" w:rsidR="00000000" w:rsidRPr="00000000">
        <w:rPr>
          <w:i w:val="1"/>
          <w:color w:val="1155cc"/>
          <w:sz w:val="20"/>
          <w:szCs w:val="20"/>
          <w:u w:val="single"/>
          <w:rtl w:val="0"/>
        </w:rPr>
        <w:t xml:space="preserve">imprensa@assimptur.com.br</w:t>
      </w:r>
    </w:hyperlink>
    <w:r w:rsidDel="00000000" w:rsidR="00000000" w:rsidRPr="00000000">
      <w:rPr>
        <w:i w:val="1"/>
        <w:sz w:val="20"/>
        <w:szCs w:val="20"/>
        <w:rtl w:val="0"/>
      </w:rPr>
      <w:br w:type="textWrapping"/>
      <w:t xml:space="preserve">Cláudia Costa - </w:t>
    </w:r>
    <w:hyperlink r:id="rId3">
      <w:r w:rsidDel="00000000" w:rsidR="00000000" w:rsidRPr="00000000">
        <w:rPr>
          <w:i w:val="1"/>
          <w:color w:val="1155cc"/>
          <w:sz w:val="20"/>
          <w:szCs w:val="20"/>
          <w:u w:val="single"/>
          <w:rtl w:val="0"/>
        </w:rPr>
        <w:t xml:space="preserve">jornalismo@assimptur.com.br</w:t>
      </w:r>
    </w:hyperlink>
    <w:r w:rsidDel="00000000" w:rsidR="00000000" w:rsidRPr="00000000">
      <w:rPr>
        <w:i w:val="1"/>
        <w:sz w:val="20"/>
        <w:szCs w:val="20"/>
        <w:rtl w:val="0"/>
      </w:rPr>
      <w:t xml:space="preserve"> </w:t>
      <w:br w:type="textWrapping"/>
      <w:t xml:space="preserve">(11)4329-6529 </w:t>
    </w:r>
    <w:r w:rsidDel="00000000" w:rsidR="00000000" w:rsidRPr="00000000">
      <w:rPr>
        <w:i w:val="1"/>
        <w:color w:val="001d35"/>
        <w:sz w:val="27"/>
        <w:szCs w:val="27"/>
        <w:highlight w:val="white"/>
        <w:rtl w:val="0"/>
      </w:rPr>
      <w:t xml:space="preserve">| </w:t>
    </w:r>
    <w:r w:rsidDel="00000000" w:rsidR="00000000" w:rsidRPr="00000000">
      <w:rPr>
        <w:i w:val="1"/>
        <w:sz w:val="20"/>
        <w:szCs w:val="20"/>
        <w:highlight w:val="white"/>
        <w:rtl w:val="0"/>
      </w:rPr>
      <w:t xml:space="preserve">(11)99641-5703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pPr>
    <w:r w:rsidDel="00000000" w:rsidR="00000000" w:rsidRPr="00000000">
      <w:rPr/>
      <w:drawing>
        <wp:inline distB="114300" distT="114300" distL="114300" distR="114300">
          <wp:extent cx="1982625" cy="891213"/>
          <wp:effectExtent b="0" l="0" r="0" t="0"/>
          <wp:docPr id="1" name="image1.jpg"/>
          <a:graphic>
            <a:graphicData uri="http://schemas.openxmlformats.org/drawingml/2006/picture">
              <pic:pic>
                <pic:nvPicPr>
                  <pic:cNvPr id="0" name="image1.jpg"/>
                  <pic:cNvPicPr preferRelativeResize="0"/>
                </pic:nvPicPr>
                <pic:blipFill>
                  <a:blip r:embed="rId1">
                    <a:alphaModFix amt="36000"/>
                  </a:blip>
                  <a:srcRect b="0" l="0" r="0" t="0"/>
                  <a:stretch>
                    <a:fillRect/>
                  </a:stretch>
                </pic:blipFill>
                <pic:spPr>
                  <a:xfrm>
                    <a:off x="0" y="0"/>
                    <a:ext cx="1982625" cy="8912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laudio@assimptur.com.br" TargetMode="External"/><Relationship Id="rId2" Type="http://schemas.openxmlformats.org/officeDocument/2006/relationships/hyperlink" Target="mailto:imprensa@assimptur.com.br" TargetMode="External"/><Relationship Id="rId3" Type="http://schemas.openxmlformats.org/officeDocument/2006/relationships/hyperlink" Target="mailto:jornalismo@assimptur.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