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4"/>
          <w:szCs w:val="24"/>
        </w:rPr>
      </w:pPr>
      <w:r w:rsidDel="00000000" w:rsidR="00000000" w:rsidRPr="00000000">
        <w:rPr>
          <w:b w:val="1"/>
          <w:sz w:val="24"/>
          <w:szCs w:val="24"/>
          <w:rtl w:val="0"/>
        </w:rPr>
        <w:t xml:space="preserve">Conexidades inicia debates falando dos desafios da Educação Digital</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A manhã do dia 05/08 começou com o painel “Inovações e desafios da Política Nacional de Educação Digital” e contou com as participações de Angela Amin, Deputada Federal entre 2019 e 2023, que participou por vídeo-conferência; Karina Florido, Especialista em Direito Penal e MBA Gestão e Inteligência em Segurança Pública; Francisco Soeltl, Presidente do Instituto Brasil Digital e Vice-Presidente do Conselho Superior do Movimento Brasil Digital para Todos e Wagner Romão, Professor de Políticas Públicas da Universidade Estadual de Campinas. O objetivo foi debater a ideia de um Brasil mais digital e menos desigual.</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b w:val="1"/>
          <w:sz w:val="24"/>
          <w:szCs w:val="24"/>
        </w:rPr>
      </w:pPr>
      <w:r w:rsidDel="00000000" w:rsidR="00000000" w:rsidRPr="00000000">
        <w:rPr>
          <w:sz w:val="24"/>
          <w:szCs w:val="24"/>
          <w:rtl w:val="0"/>
        </w:rPr>
        <w:t xml:space="preserve">Karina Florido deu início ao painel. “O mundo digital é agora, não é amanhã nem semana que vem”, disse. A especialista abriu destacando as ambiguidades do mundo digital: ele nos trouxe inúmeras benesses, porém surgiram diversos problemas, como a falta de letramento digital. Nesse cenário, a Política Nacional de Educação Digital é importante porque vem para tentar suprir essa demanda e mostra a necessidade dos municípios se adequarem e promoverem educação digital aos seus alunos. “Hoje as crianças nascem com telefone celular na mão e lá dentro eles têm o mundo. O que nós fizemos e o que nós faremos para ajudar esses jovens a conseguir seguir em frente e ser o nosso futuro?”, afirmou.</w:t>
      </w: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Karina passou a palavra para a deputada Angela Amin, que destacou a necessidade de preparar as escolas e as famílias para essa realidade, destacando a importância da qualificação. Após um vídeo explicativo, mostrando os objetivos do Movimento Brasil Digital para Todos, Amin seguiu sua explanação mostrando que mais da metade do volume de dados foram gerados nos últimos dois anos, porém menos de 2% desse volume foi de fato analisado. Ela mencionou a necessidade de utilizar bem essas informações e estar atento à questão ética. Ainda segundo a deputada, a sociedade 5.0 requer educação 5.0 - precisa de caráter, cidadania, colaboração, comunicação, criatividade e pensamento crítico.”Nós estamos com redes sociais fazendo todo o processo de comunicação e às vezes elas têm uma comunicação que não é positiva na nossa sociedade”, falou. Por isso a importância de projetos que garantam a conexão nas escolas, além de projeto de inteligência artificial e projeto de cidades inteligentes. Nesse sentido, a educação digital vem para preparar o cidadão para o novo mundo através da inclusão digital, educação digital escolar, capacitação e especialização digital e pesquisa e desenvolvimento em TICs.</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sz w:val="24"/>
          <w:szCs w:val="24"/>
          <w:rtl w:val="0"/>
        </w:rPr>
        <w:t xml:space="preserve">Dentre os maiores desafios está conectar escolas públicas com banda larga e equipamentos, incorporar tecnologias digitais nas práticas pedagógicas, com desenvolvimento do pensamento computacional entre os estudantes e reforçar as disciplinas STEM para atuação em setores da economia digital, com foco no empreendedorismo.</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sz w:val="24"/>
          <w:szCs w:val="24"/>
          <w:rtl w:val="0"/>
        </w:rPr>
        <w:t xml:space="preserve">Florido lembrou que temos mais de 5 mil municípios no Brasil e pouquíssimos apresentam conectividade. “O problema das leis é que são feitas para 5% do país, que tem mais de 100 mil habitantes. Nesse contexto, a conectividade não é uma realidade para todos”, lembrou, convidando Francisco Soeltl para o debate. O professor destacou que um dos trabalhos é para liberar fundos para a implantação da infraestrutura dos municípios, que será usada por professores, alunos e gestores das escolas. “É necessário capacitar os professores para que possam usar a tecnologia em sala de aula”, disse. Ele lembrou ainda que 8</w:t>
      </w:r>
      <w:r w:rsidDel="00000000" w:rsidR="00000000" w:rsidRPr="00000000">
        <w:rPr>
          <w:sz w:val="24"/>
          <w:szCs w:val="24"/>
          <w:rtl w:val="0"/>
        </w:rPr>
        <w:t xml:space="preserve">6% das cidades não dispõem de uma Política de Educação Digital. </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b w:val="1"/>
          <w:sz w:val="24"/>
          <w:szCs w:val="24"/>
        </w:rPr>
      </w:pPr>
      <w:r w:rsidDel="00000000" w:rsidR="00000000" w:rsidRPr="00000000">
        <w:rPr>
          <w:sz w:val="24"/>
          <w:szCs w:val="24"/>
          <w:rtl w:val="0"/>
        </w:rPr>
        <w:t xml:space="preserve">Florido destacou a importância de projetos virarem Políticas Públicas para ter uma continuidade. A seguir chamou o professor Romão para a conversa. “Essa lei veio muito no bojo de todo processo dramático que vivemos na pandemia, quando o mundo todo percebeu a necessidade de estabelecimento dessas tecnologias digitais e como elas poderiam ser aplicadas a todas as políticas públicas e, no nosso caso, à educação. Foi um processo muito difícil porque nós pudemos verificar como as desigualdades que estão colocadas na realidade brasileira se reproduzem também na educação e no acesso à internet e às tecnologias digitais”, disse, sugerindo que o Plano Nacional de Educação Digital pode ter vindo a partir dessa situação, quando muitas crianças e adolescentes ficaram por meses sem acesso à educação ou com acesso muito precário, tanto pela falta de conexão quanto pela dificuldade dos docentes.</w:t>
      </w: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sz w:val="24"/>
          <w:szCs w:val="24"/>
          <w:rtl w:val="0"/>
        </w:rPr>
        <w:t xml:space="preserve">O professor falou ainda do risco das Secretarias Municipais de Educação não estarem preparadas nesse momento para assumir a necessidade de lidar com a educação digital e ela acabar ficando por conta da iniciativa privada e das big techs, além de destacar a importância de estar atento aos desafios pedagógicos trazidos pela situação atual. “O que estamos fazendo para os jovens se tornarem autônomos com essa tecnologia?”, questiona.</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sz w:val="24"/>
          <w:szCs w:val="24"/>
          <w:rtl w:val="0"/>
        </w:rPr>
        <w:t xml:space="preserve">Florido ressaltou a dificuldade de lidar com os jovens e a vida digital, diante de desafios como a exposição em jogos online, que deixa os jovens vulneráveis a aliciadores e o cyberbullying. “A educação digital vai ter um papel importante em todas essas coisas, vai ensinar o jovem a usar esse mundo da melhor forma”, disse. “Uma legislação como essa é muito importante. Precisamos de vereadores que apresentem a legislação em seus municípios”, completou.</w:t>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b w:val="1"/>
          <w:sz w:val="24"/>
          <w:szCs w:val="24"/>
        </w:rPr>
      </w:pPr>
      <w:r w:rsidDel="00000000" w:rsidR="00000000" w:rsidRPr="00000000">
        <w:rPr>
          <w:b w:val="1"/>
          <w:sz w:val="24"/>
          <w:szCs w:val="24"/>
          <w:rtl w:val="0"/>
        </w:rPr>
        <w:t xml:space="preserve">Serviço</w:t>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sz w:val="24"/>
          <w:szCs w:val="24"/>
          <w:rtl w:val="0"/>
        </w:rPr>
        <w:t xml:space="preserve">8º Conexidades</w:t>
      </w:r>
    </w:p>
    <w:p w:rsidR="00000000" w:rsidDel="00000000" w:rsidP="00000000" w:rsidRDefault="00000000" w:rsidRPr="00000000" w14:paraId="00000016">
      <w:pPr>
        <w:rPr>
          <w:sz w:val="24"/>
          <w:szCs w:val="24"/>
        </w:rPr>
      </w:pPr>
      <w:r w:rsidDel="00000000" w:rsidR="00000000" w:rsidRPr="00000000">
        <w:rPr>
          <w:sz w:val="24"/>
          <w:szCs w:val="24"/>
          <w:rtl w:val="0"/>
        </w:rPr>
        <w:t xml:space="preserve">Data: 4 a 8 de agosto de 2025</w:t>
      </w:r>
    </w:p>
    <w:p w:rsidR="00000000" w:rsidDel="00000000" w:rsidP="00000000" w:rsidRDefault="00000000" w:rsidRPr="00000000" w14:paraId="00000017">
      <w:pPr>
        <w:rPr>
          <w:sz w:val="24"/>
          <w:szCs w:val="24"/>
        </w:rPr>
      </w:pPr>
      <w:r w:rsidDel="00000000" w:rsidR="00000000" w:rsidRPr="00000000">
        <w:rPr>
          <w:sz w:val="24"/>
          <w:szCs w:val="24"/>
          <w:rtl w:val="0"/>
        </w:rPr>
        <w:t xml:space="preserve">Local: Centro de Eventos de Holambra (SP)</w:t>
      </w:r>
    </w:p>
    <w:p w:rsidR="00000000" w:rsidDel="00000000" w:rsidP="00000000" w:rsidRDefault="00000000" w:rsidRPr="00000000" w14:paraId="00000018">
      <w:pPr>
        <w:rPr>
          <w:sz w:val="24"/>
          <w:szCs w:val="24"/>
        </w:rPr>
      </w:pPr>
      <w:r w:rsidDel="00000000" w:rsidR="00000000" w:rsidRPr="00000000">
        <w:rPr>
          <w:sz w:val="24"/>
          <w:szCs w:val="24"/>
          <w:rtl w:val="0"/>
        </w:rPr>
        <w:t xml:space="preserve">Informações e inscrições: </w:t>
      </w:r>
      <w:hyperlink r:id="rId6">
        <w:r w:rsidDel="00000000" w:rsidR="00000000" w:rsidRPr="00000000">
          <w:rPr>
            <w:color w:val="1155cc"/>
            <w:sz w:val="24"/>
            <w:szCs w:val="24"/>
            <w:u w:val="single"/>
            <w:rtl w:val="0"/>
          </w:rPr>
          <w:t xml:space="preserve">conexidades.com.br</w:t>
        </w:r>
      </w:hyperlink>
      <w:r w:rsidDel="00000000" w:rsidR="00000000" w:rsidRPr="00000000">
        <w:rPr>
          <w:sz w:val="24"/>
          <w:szCs w:val="24"/>
          <w:rtl w:val="0"/>
        </w:rPr>
        <w:t xml:space="preserve"> </w:t>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spacing w:after="240" w:before="240" w:lineRule="auto"/>
        <w:rPr>
          <w:sz w:val="24"/>
          <w:szCs w:val="24"/>
        </w:rPr>
      </w:pPr>
      <w:r w:rsidDel="00000000" w:rsidR="00000000" w:rsidRPr="00000000">
        <w:rPr>
          <w:rtl w:val="0"/>
        </w:rPr>
      </w:r>
    </w:p>
    <w:p w:rsidR="00000000" w:rsidDel="00000000" w:rsidP="00000000" w:rsidRDefault="00000000" w:rsidRPr="00000000" w14:paraId="0000001C">
      <w:pPr>
        <w:spacing w:after="240" w:before="240" w:lineRule="auto"/>
        <w:rPr>
          <w:sz w:val="24"/>
          <w:szCs w:val="2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rtl w:val="0"/>
        </w:rPr>
      </w:r>
    </w:p>
    <w:sectPr>
      <w:headerReference r:id="rId7" w:type="default"/>
      <w:footerReference r:id="rId8" w:type="default"/>
      <w:pgSz w:h="16834" w:w="11909" w:orient="portrait"/>
      <w:pgMar w:bottom="1440" w:top="1440" w:left="1440" w:right="1440" w:header="720" w:footer="283.4645669291338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jc w:val="center"/>
      <w:rPr>
        <w:i w:val="1"/>
        <w:sz w:val="20"/>
        <w:szCs w:val="20"/>
      </w:rPr>
    </w:pPr>
    <w:r w:rsidDel="00000000" w:rsidR="00000000" w:rsidRPr="00000000">
      <w:rPr>
        <w:b w:val="1"/>
        <w:sz w:val="20"/>
        <w:szCs w:val="20"/>
        <w:rtl w:val="0"/>
      </w:rPr>
      <w:t xml:space="preserve">Informações para a imprensa:</w:t>
      <w:br w:type="textWrapping"/>
      <w:t xml:space="preserve">Assimptur Assessoria de Imprensa</w:t>
      <w:br w:type="textWrapping"/>
    </w:r>
    <w:r w:rsidDel="00000000" w:rsidR="00000000" w:rsidRPr="00000000">
      <w:rPr>
        <w:i w:val="1"/>
        <w:sz w:val="20"/>
        <w:szCs w:val="20"/>
        <w:rtl w:val="0"/>
      </w:rPr>
      <w:t xml:space="preserve">Cláudio Oliva - </w:t>
    </w:r>
    <w:hyperlink r:id="rId1">
      <w:r w:rsidDel="00000000" w:rsidR="00000000" w:rsidRPr="00000000">
        <w:rPr>
          <w:i w:val="1"/>
          <w:color w:val="1155cc"/>
          <w:sz w:val="20"/>
          <w:szCs w:val="20"/>
          <w:u w:val="single"/>
          <w:rtl w:val="0"/>
        </w:rPr>
        <w:t xml:space="preserve">claudio@assimptur.com.br</w:t>
      </w:r>
    </w:hyperlink>
    <w:r w:rsidDel="00000000" w:rsidR="00000000" w:rsidRPr="00000000">
      <w:rPr>
        <w:i w:val="1"/>
        <w:sz w:val="20"/>
        <w:szCs w:val="20"/>
        <w:rtl w:val="0"/>
      </w:rPr>
      <w:br w:type="textWrapping"/>
      <w:t xml:space="preserve">Eliria Buso - </w:t>
    </w:r>
    <w:hyperlink r:id="rId2">
      <w:r w:rsidDel="00000000" w:rsidR="00000000" w:rsidRPr="00000000">
        <w:rPr>
          <w:i w:val="1"/>
          <w:color w:val="1155cc"/>
          <w:sz w:val="20"/>
          <w:szCs w:val="20"/>
          <w:u w:val="single"/>
          <w:rtl w:val="0"/>
        </w:rPr>
        <w:t xml:space="preserve">imprensa@assimptur.com.br</w:t>
      </w:r>
    </w:hyperlink>
    <w:r w:rsidDel="00000000" w:rsidR="00000000" w:rsidRPr="00000000">
      <w:rPr>
        <w:i w:val="1"/>
        <w:sz w:val="20"/>
        <w:szCs w:val="20"/>
        <w:rtl w:val="0"/>
      </w:rPr>
      <w:br w:type="textWrapping"/>
      <w:t xml:space="preserve">Cláudia Costa - </w:t>
    </w:r>
    <w:hyperlink r:id="rId3">
      <w:r w:rsidDel="00000000" w:rsidR="00000000" w:rsidRPr="00000000">
        <w:rPr>
          <w:i w:val="1"/>
          <w:color w:val="1155cc"/>
          <w:sz w:val="20"/>
          <w:szCs w:val="20"/>
          <w:u w:val="single"/>
          <w:rtl w:val="0"/>
        </w:rPr>
        <w:t xml:space="preserve">jornalismo@assimptur.com.br</w:t>
      </w:r>
    </w:hyperlink>
    <w:r w:rsidDel="00000000" w:rsidR="00000000" w:rsidRPr="00000000">
      <w:rPr>
        <w:i w:val="1"/>
        <w:sz w:val="20"/>
        <w:szCs w:val="20"/>
        <w:rtl w:val="0"/>
      </w:rPr>
      <w:t xml:space="preserve"> </w:t>
      <w:br w:type="textWrapping"/>
      <w:t xml:space="preserve">(11)4329-6529 </w:t>
    </w:r>
    <w:r w:rsidDel="00000000" w:rsidR="00000000" w:rsidRPr="00000000">
      <w:rPr>
        <w:i w:val="1"/>
        <w:color w:val="001d35"/>
        <w:sz w:val="27"/>
        <w:szCs w:val="27"/>
        <w:highlight w:val="white"/>
        <w:rtl w:val="0"/>
      </w:rPr>
      <w:t xml:space="preserve">| </w:t>
    </w:r>
    <w:r w:rsidDel="00000000" w:rsidR="00000000" w:rsidRPr="00000000">
      <w:rPr>
        <w:i w:val="1"/>
        <w:sz w:val="20"/>
        <w:szCs w:val="20"/>
        <w:highlight w:val="white"/>
        <w:rtl w:val="0"/>
      </w:rPr>
      <w:t xml:space="preserve">(11)99641-5703</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jc w:val="center"/>
      <w:rPr/>
    </w:pPr>
    <w:r w:rsidDel="00000000" w:rsidR="00000000" w:rsidRPr="00000000">
      <w:rPr/>
      <w:drawing>
        <wp:inline distB="114300" distT="114300" distL="114300" distR="114300">
          <wp:extent cx="1982625" cy="891213"/>
          <wp:effectExtent b="0" l="0" r="0" t="0"/>
          <wp:docPr id="1" name="image1.jpg"/>
          <a:graphic>
            <a:graphicData uri="http://schemas.openxmlformats.org/drawingml/2006/picture">
              <pic:pic>
                <pic:nvPicPr>
                  <pic:cNvPr id="0" name="image1.jpg"/>
                  <pic:cNvPicPr preferRelativeResize="0"/>
                </pic:nvPicPr>
                <pic:blipFill>
                  <a:blip r:embed="rId1">
                    <a:alphaModFix amt="36000"/>
                  </a:blip>
                  <a:srcRect b="0" l="0" r="0" t="0"/>
                  <a:stretch>
                    <a:fillRect/>
                  </a:stretch>
                </pic:blipFill>
                <pic:spPr>
                  <a:xfrm>
                    <a:off x="0" y="0"/>
                    <a:ext cx="1982625" cy="8912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onexidades.com.br"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laudio@assimptur.com.br" TargetMode="External"/><Relationship Id="rId2" Type="http://schemas.openxmlformats.org/officeDocument/2006/relationships/hyperlink" Target="mailto:imprensa@assimptur.com.br" TargetMode="External"/><Relationship Id="rId3" Type="http://schemas.openxmlformats.org/officeDocument/2006/relationships/hyperlink" Target="mailto:jornalismo@assimptur.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