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28"/>
          <w:szCs w:val="28"/>
        </w:rPr>
      </w:pPr>
      <w:bookmarkStart w:colFirst="0" w:colLast="0" w:name="_4j6ybj9kyk65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Pela primeira vez, Conexidades será 100% sustentável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oitava edição do encontro, sob o tema "Sustentabilidade: desafio e prioridade para as lideranças", reforça o compromisso com os ODS e a economia circular.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um movimento alinhado ao Dia Mundial do Meio Ambiente, celebrado nesta quinta-feira, 5 de junho, o 8º Conexidades anuncia que, pela primeira vez em sua história, será 100% sustentável. Neste ano, o maior encontro de gestão pública e parcerias público-privadas do Brasil terá a sustentabilidade como tema central de todas as discussões. O evento acontecerá em Holambra entre 4 e 8 de agosto de 2025.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proposta é estimular a adoção de práticas concretas e responsáveis por parte dos líderes presentes, fortalecendo políticas públicas sustentáveis nos municípios brasileiros. A expectativa é reunir cerca de 9 mil participantes, entre prefeitos, vereadores, especialistas, autoridades e representantes da sociedade civil.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Ações concretas de sustentabilidade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garantir a sustentabilidade em todas as etapas do evento, a organização se uniu à Poiato Recicla e a um grupo de empresas especializadas na gestão de resíduos e ações ambientais. A Poiato Recicla, referência mundial na reciclagem de bitucas de cigarro, é responsável pela primeira usina do tipo em operação no mundo com tecnologia 100% nacional e já reciclou mais de 500 milhões de unidades desde 2010.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as iniciativas implementadas no evento, estarão: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Coleta seletiva e logística reversa:</w:t>
      </w:r>
      <w:r w:rsidDel="00000000" w:rsidR="00000000" w:rsidRPr="00000000">
        <w:rPr>
          <w:sz w:val="24"/>
          <w:szCs w:val="24"/>
          <w:rtl w:val="0"/>
        </w:rPr>
        <w:t xml:space="preserve"> Todas as lixeiras serão seletivas, fornecidas pela Niltex, com os resíduos encaminhados diariamente a cooperativas de reciclagem da região.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Reciclagem de bitucas de cigarro:</w:t>
      </w:r>
      <w:r w:rsidDel="00000000" w:rsidR="00000000" w:rsidRPr="00000000">
        <w:rPr>
          <w:sz w:val="24"/>
          <w:szCs w:val="24"/>
          <w:rtl w:val="0"/>
        </w:rPr>
        <w:t xml:space="preserve"> A Poiato Recicla instalará coletores em todo o espaço. Os resíduos recolhidos serão transformados em produtos artesanais pelo Serviço de Saúde Mental de Campinas – Cândido Ferreira.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Compostagem de resíduos orgânicos:</w:t>
      </w:r>
      <w:r w:rsidDel="00000000" w:rsidR="00000000" w:rsidRPr="00000000">
        <w:rPr>
          <w:sz w:val="24"/>
          <w:szCs w:val="24"/>
          <w:rtl w:val="0"/>
        </w:rPr>
        <w:t xml:space="preserve"> Com apoio da Associação Brasileira de Compostagem, os resíduos alimentares e materiais como madeira serão reaproveitados e transformados em adubo.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Reciclagem de óleo de cozinha:</w:t>
      </w:r>
      <w:r w:rsidDel="00000000" w:rsidR="00000000" w:rsidRPr="00000000">
        <w:rPr>
          <w:sz w:val="24"/>
          <w:szCs w:val="24"/>
          <w:rtl w:val="0"/>
        </w:rPr>
        <w:t xml:space="preserve"> O óleo utilizado nas operações gastronômicas será recolhido pela Óleo Legal de Mogi-Guaçu, evitando contaminações ambientais.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Essas ações combatem diretamente os impactos ambientais causados por descartes inadequados, como o de bitucas, que podem contaminar até 600 litros de água, ou o de óleo de cozinha, cujo impacto pode chegar a 25 mil litros de água por litro descartado. A compostagem também contribui para a redução de gases como o metano, emitidos por resíduos em aterros.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Segundo o diretor da Poiato Recicla, Marcos Poiato, experiências como estas reforçam o papel de eventos deste porte na transformação de mentalidades. “É um momento único para exercitarmos a cidadania ambiental e a responsabilidade coletiva com o destino correto dos resíduos gerados”, afirma.</w:t>
      </w:r>
    </w:p>
    <w:p w:rsidR="00000000" w:rsidDel="00000000" w:rsidP="00000000" w:rsidRDefault="00000000" w:rsidRPr="00000000" w14:paraId="0000000E">
      <w:pPr>
        <w:keepNext w:val="0"/>
        <w:keepLines w:val="0"/>
        <w:spacing w:before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Compromisso com os ODS e a economia circular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é a segunda vez que todos os painéis do Conexidades são inteiramente alinhados aos Objetivos de Desenvolvimento Sustentável da ONU. A programação abordará temas como gestão de resíduos, consumo consciente, inovação na administração pública e equidade de gênero, com uma abordagem transversal que integra as dimensões social, ambiental, econômica e institucional dos ODS.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evento também aplicará princípios da economia circular, com ações voltadas ao reuso de materiais, valorização de cadeias produtivas sustentáveis e estímulo ao consumo responsável. Segundo estimativas internacionais, a economia circular pode reduzir em até 39% as emissões globais de gases de efeito estufa até 2030, além de gerar impactos econômicos positivos.</w:t>
      </w:r>
    </w:p>
    <w:p w:rsidR="00000000" w:rsidDel="00000000" w:rsidP="00000000" w:rsidRDefault="00000000" w:rsidRPr="00000000" w14:paraId="00000011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“Queremos ser mais do que um encontro de lideranças”, destaca Silvia Melo, CEO do Conexidades. “A proposta é provocar uma mudança de mentalidade sobre o papel do poder público na construção de cidades resilientes, inclusivas e ambientalmente responsáveis”.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8º CONEXIDADES é apresentado por Multiplicidades e UVESP, com correalização da Prefeitura Municipal de Holambra. Conta com o patrocínio de OM30, Mêntore Bank, Grupo Wolf, CREFITO-3, Águas de Holambra, PRODESP e SEBRAE. Tem o co-patrocínio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- "Sustentabilidade: desafio e prioridade para as lideranças"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4 a 8 de agosto de 2025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i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18"/>
        <w:szCs w:val="18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18"/>
        <w:szCs w:val="18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18"/>
        <w:szCs w:val="18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18"/>
        <w:szCs w:val="18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5"/>
        <w:szCs w:val="25"/>
        <w:highlight w:val="white"/>
        <w:rtl w:val="0"/>
      </w:rPr>
      <w:t xml:space="preserve">| </w:t>
    </w:r>
    <w:r w:rsidDel="00000000" w:rsidR="00000000" w:rsidRPr="00000000">
      <w:rPr>
        <w:i w:val="1"/>
        <w:sz w:val="18"/>
        <w:szCs w:val="18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