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061437" w:rsidR="005E1BC0" w:rsidRPr="00B33BF4" w:rsidRDefault="0040287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33BF4">
        <w:rPr>
          <w:rFonts w:ascii="Arial" w:eastAsia="Arial" w:hAnsi="Arial" w:cs="Arial"/>
          <w:b/>
          <w:sz w:val="24"/>
          <w:szCs w:val="24"/>
        </w:rPr>
        <w:t>Plenária sobre Consórcios Municipais</w:t>
      </w:r>
      <w:r w:rsidRPr="00B33BF4">
        <w:rPr>
          <w:rFonts w:ascii="Arial" w:eastAsia="Arial" w:hAnsi="Arial" w:cs="Arial"/>
          <w:b/>
          <w:sz w:val="24"/>
          <w:szCs w:val="24"/>
        </w:rPr>
        <w:t xml:space="preserve"> encerra o ciclo de palestras do dia</w:t>
      </w:r>
    </w:p>
    <w:p w14:paraId="00000003" w14:textId="63C80198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 xml:space="preserve">Com a presença de Rafael </w:t>
      </w:r>
      <w:proofErr w:type="spellStart"/>
      <w:r w:rsidRPr="00B33BF4">
        <w:rPr>
          <w:rFonts w:ascii="Arial" w:eastAsia="Arial" w:hAnsi="Arial" w:cs="Arial"/>
          <w:sz w:val="24"/>
          <w:szCs w:val="24"/>
        </w:rPr>
        <w:t>Goffi</w:t>
      </w:r>
      <w:proofErr w:type="spellEnd"/>
      <w:r w:rsidRPr="00B33BF4">
        <w:rPr>
          <w:rFonts w:ascii="Arial" w:eastAsia="Arial" w:hAnsi="Arial" w:cs="Arial"/>
          <w:sz w:val="24"/>
          <w:szCs w:val="24"/>
        </w:rPr>
        <w:t xml:space="preserve">, coordenador do </w:t>
      </w:r>
      <w:proofErr w:type="spellStart"/>
      <w:r w:rsidRPr="00B33BF4">
        <w:rPr>
          <w:rFonts w:ascii="Arial" w:eastAsia="Arial" w:hAnsi="Arial" w:cs="Arial"/>
          <w:sz w:val="24"/>
          <w:szCs w:val="24"/>
        </w:rPr>
        <w:t>SP+Consórcios</w:t>
      </w:r>
      <w:proofErr w:type="spellEnd"/>
      <w:r w:rsidRPr="00B33BF4">
        <w:rPr>
          <w:rFonts w:ascii="Arial" w:eastAsia="Arial" w:hAnsi="Arial" w:cs="Arial"/>
          <w:sz w:val="24"/>
          <w:szCs w:val="24"/>
        </w:rPr>
        <w:t xml:space="preserve"> do Governo do Estado de São Paulo; Rosemeire </w:t>
      </w:r>
      <w:proofErr w:type="spellStart"/>
      <w:r w:rsidRPr="00B33BF4">
        <w:rPr>
          <w:rFonts w:ascii="Arial" w:eastAsia="Arial" w:hAnsi="Arial" w:cs="Arial"/>
          <w:sz w:val="24"/>
          <w:szCs w:val="24"/>
        </w:rPr>
        <w:t>Francé</w:t>
      </w:r>
      <w:proofErr w:type="spellEnd"/>
      <w:r w:rsidRPr="00B33BF4">
        <w:rPr>
          <w:rFonts w:ascii="Arial" w:eastAsia="Arial" w:hAnsi="Arial" w:cs="Arial"/>
          <w:sz w:val="24"/>
          <w:szCs w:val="24"/>
        </w:rPr>
        <w:t xml:space="preserve"> Vital, Secretária Executiva do CIENSP; José Roberto </w:t>
      </w:r>
      <w:proofErr w:type="spellStart"/>
      <w:r w:rsidRPr="00B33BF4">
        <w:rPr>
          <w:rFonts w:ascii="Arial" w:eastAsia="Arial" w:hAnsi="Arial" w:cs="Arial"/>
          <w:sz w:val="24"/>
          <w:szCs w:val="24"/>
        </w:rPr>
        <w:t>Santinoni</w:t>
      </w:r>
      <w:proofErr w:type="spellEnd"/>
      <w:r w:rsidRPr="00B33BF4">
        <w:rPr>
          <w:rFonts w:ascii="Arial" w:eastAsia="Arial" w:hAnsi="Arial" w:cs="Arial"/>
          <w:sz w:val="24"/>
          <w:szCs w:val="24"/>
        </w:rPr>
        <w:t xml:space="preserve"> Veiga, Prefeito Municipal de Coronel Macedo e Presidente da AMPAVA e José Mário B</w:t>
      </w:r>
      <w:r w:rsidRPr="00B33BF4">
        <w:rPr>
          <w:rFonts w:ascii="Arial" w:eastAsia="Arial" w:hAnsi="Arial" w:cs="Arial"/>
          <w:sz w:val="24"/>
          <w:szCs w:val="24"/>
        </w:rPr>
        <w:t xml:space="preserve">rasiliense, </w:t>
      </w:r>
      <w:r w:rsidRPr="00B33BF4">
        <w:rPr>
          <w:rFonts w:ascii="Arial" w:eastAsia="Arial" w:hAnsi="Arial" w:cs="Arial"/>
          <w:sz w:val="24"/>
          <w:szCs w:val="24"/>
        </w:rPr>
        <w:t xml:space="preserve">Doutor em administração pública e Presidente da Oficinal Municipal, conduzem o tema Consórcios Municipais, apresentando quadros positivos sobre assunto. A função do </w:t>
      </w:r>
    </w:p>
    <w:p w14:paraId="00000004" w14:textId="54EC6A98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>O Presidente da AMPAVA, José Roberto, apresenta o Consórcio de sua região, co</w:t>
      </w:r>
      <w:r w:rsidRPr="00B33BF4">
        <w:rPr>
          <w:rFonts w:ascii="Arial" w:eastAsia="Arial" w:hAnsi="Arial" w:cs="Arial"/>
          <w:sz w:val="24"/>
          <w:szCs w:val="24"/>
        </w:rPr>
        <w:t xml:space="preserve">mposto por dezenove municípios, com base em </w:t>
      </w:r>
      <w:proofErr w:type="spellStart"/>
      <w:r w:rsidRPr="00B33BF4">
        <w:rPr>
          <w:rFonts w:ascii="Arial" w:eastAsia="Arial" w:hAnsi="Arial" w:cs="Arial"/>
          <w:sz w:val="24"/>
          <w:szCs w:val="24"/>
        </w:rPr>
        <w:t>multi</w:t>
      </w:r>
      <w:r w:rsidRPr="00B33BF4">
        <w:rPr>
          <w:rFonts w:ascii="Arial" w:eastAsia="Arial" w:hAnsi="Arial" w:cs="Arial"/>
          <w:sz w:val="24"/>
          <w:szCs w:val="24"/>
        </w:rPr>
        <w:t>temas</w:t>
      </w:r>
      <w:proofErr w:type="spellEnd"/>
      <w:r w:rsidRPr="00B33BF4">
        <w:rPr>
          <w:rFonts w:ascii="Arial" w:eastAsia="Arial" w:hAnsi="Arial" w:cs="Arial"/>
          <w:sz w:val="24"/>
          <w:szCs w:val="24"/>
        </w:rPr>
        <w:t xml:space="preserve">, com </w:t>
      </w:r>
      <w:proofErr w:type="spellStart"/>
      <w:r w:rsidRPr="00B33BF4">
        <w:rPr>
          <w:rFonts w:ascii="Arial" w:eastAsia="Arial" w:hAnsi="Arial" w:cs="Arial"/>
          <w:sz w:val="24"/>
          <w:szCs w:val="24"/>
        </w:rPr>
        <w:t>GTs</w:t>
      </w:r>
      <w:proofErr w:type="spellEnd"/>
      <w:r w:rsidRPr="00B33BF4">
        <w:rPr>
          <w:rFonts w:ascii="Arial" w:eastAsia="Arial" w:hAnsi="Arial" w:cs="Arial"/>
          <w:sz w:val="24"/>
          <w:szCs w:val="24"/>
        </w:rPr>
        <w:t xml:space="preserve"> (Grupos de Trabalho) já compostos nas áreas da saúde, educação, meio ambiente e turismo; que de forma uníssona busca resoluções para a região, já conseguindo resultados como o SAMU Regional, </w:t>
      </w:r>
      <w:r w:rsidRPr="00B33BF4">
        <w:rPr>
          <w:rFonts w:ascii="Arial" w:eastAsia="Arial" w:hAnsi="Arial" w:cs="Arial"/>
          <w:sz w:val="24"/>
          <w:szCs w:val="24"/>
        </w:rPr>
        <w:t>com uma base fixa e oito bases itinerantes; plano regulatório de resíduos sólidos. No turismo, o desenvolvimento do Caminho das Águas, fazendo parte do Turismo Religioso. A atenção com os CRAS, porta de entrada do acolhimento social, em um trabalho regiona</w:t>
      </w:r>
      <w:r w:rsidRPr="00B33BF4">
        <w:rPr>
          <w:rFonts w:ascii="Arial" w:eastAsia="Arial" w:hAnsi="Arial" w:cs="Arial"/>
          <w:sz w:val="24"/>
          <w:szCs w:val="24"/>
        </w:rPr>
        <w:t>lizado, garantindo um espaço maior e mais bem equipado.</w:t>
      </w:r>
    </w:p>
    <w:p w14:paraId="00000005" w14:textId="77777777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>“Estamos longe do sentimento mundial de igualdade, ainda trazemos em nós o instinto primitivo de sobrevivência e reprodução. Os consórcios podem trabalhar as melhores competências para um trabalho par</w:t>
      </w:r>
      <w:r w:rsidRPr="00B33BF4">
        <w:rPr>
          <w:rFonts w:ascii="Arial" w:eastAsia="Arial" w:hAnsi="Arial" w:cs="Arial"/>
          <w:sz w:val="24"/>
          <w:szCs w:val="24"/>
        </w:rPr>
        <w:t xml:space="preserve">a todos”, diz José Roberto Macedo. </w:t>
      </w:r>
    </w:p>
    <w:p w14:paraId="00000006" w14:textId="11E886D7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“</w:t>
      </w:r>
      <w:r w:rsidRPr="00B33BF4">
        <w:rPr>
          <w:rFonts w:ascii="Arial" w:eastAsia="Arial" w:hAnsi="Arial" w:cs="Arial"/>
          <w:sz w:val="24"/>
          <w:szCs w:val="24"/>
          <w:highlight w:val="white"/>
        </w:rPr>
        <w:t>Ao menos</w:t>
      </w:r>
      <w:r w:rsidRPr="00B33BF4">
        <w:rPr>
          <w:rFonts w:ascii="Arial" w:eastAsia="Arial" w:hAnsi="Arial" w:cs="Arial"/>
          <w:b/>
          <w:sz w:val="24"/>
          <w:szCs w:val="24"/>
          <w:highlight w:val="white"/>
        </w:rPr>
        <w:t> </w:t>
      </w:r>
      <w:r w:rsidRPr="00B33BF4">
        <w:rPr>
          <w:rFonts w:ascii="Arial" w:eastAsia="Arial" w:hAnsi="Arial" w:cs="Arial"/>
          <w:sz w:val="24"/>
          <w:szCs w:val="24"/>
          <w:highlight w:val="white"/>
        </w:rPr>
        <w:t>quatrocentos e sessenta e oito</w:t>
      </w:r>
      <w:r w:rsidRPr="00B33BF4">
        <w:rPr>
          <w:rFonts w:ascii="Arial" w:eastAsia="Arial" w:hAnsi="Arial" w:cs="Arial"/>
          <w:sz w:val="24"/>
          <w:szCs w:val="24"/>
          <w:highlight w:val="white"/>
        </w:rPr>
        <w:t xml:space="preserve"> municípios participam de algum tipo de consórcio em São Paulo. O levantamento da SDR aponta ainda que são 21 consórcios </w:t>
      </w:r>
      <w:proofErr w:type="spellStart"/>
      <w:r w:rsidRPr="00B33BF4">
        <w:rPr>
          <w:rFonts w:ascii="Arial" w:eastAsia="Arial" w:hAnsi="Arial" w:cs="Arial"/>
          <w:sz w:val="24"/>
          <w:szCs w:val="24"/>
          <w:highlight w:val="white"/>
        </w:rPr>
        <w:t>multifinalitários</w:t>
      </w:r>
      <w:proofErr w:type="spellEnd"/>
      <w:r w:rsidRPr="00B33BF4">
        <w:rPr>
          <w:rFonts w:ascii="Arial" w:eastAsia="Arial" w:hAnsi="Arial" w:cs="Arial"/>
          <w:sz w:val="24"/>
          <w:szCs w:val="24"/>
          <w:highlight w:val="white"/>
        </w:rPr>
        <w:t xml:space="preserve"> e 38 </w:t>
      </w:r>
      <w:proofErr w:type="spellStart"/>
      <w:r w:rsidRPr="00B33BF4">
        <w:rPr>
          <w:rFonts w:ascii="Arial" w:eastAsia="Arial" w:hAnsi="Arial" w:cs="Arial"/>
          <w:sz w:val="24"/>
          <w:szCs w:val="24"/>
          <w:highlight w:val="white"/>
        </w:rPr>
        <w:t>unifinalitários</w:t>
      </w:r>
      <w:proofErr w:type="spellEnd"/>
      <w:r w:rsidRPr="00B33BF4">
        <w:rPr>
          <w:rFonts w:ascii="Arial" w:eastAsia="Arial" w:hAnsi="Arial" w:cs="Arial"/>
          <w:sz w:val="24"/>
          <w:szCs w:val="24"/>
          <w:highlight w:val="white"/>
        </w:rPr>
        <w:t xml:space="preserve"> no estado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  <w:r w:rsidRPr="00B33BF4">
        <w:rPr>
          <w:rFonts w:ascii="Arial" w:eastAsia="Arial" w:hAnsi="Arial" w:cs="Arial"/>
          <w:sz w:val="24"/>
          <w:szCs w:val="24"/>
          <w:highlight w:val="white"/>
        </w:rPr>
        <w:t>Com o “</w:t>
      </w:r>
      <w:proofErr w:type="spellStart"/>
      <w:r w:rsidRPr="00B33BF4">
        <w:rPr>
          <w:rFonts w:ascii="Arial" w:eastAsia="Arial" w:hAnsi="Arial" w:cs="Arial"/>
          <w:sz w:val="24"/>
          <w:szCs w:val="24"/>
          <w:highlight w:val="white"/>
        </w:rPr>
        <w:t>SP</w:t>
      </w:r>
      <w:r w:rsidRPr="00B33BF4">
        <w:rPr>
          <w:rFonts w:ascii="Arial" w:eastAsia="Arial" w:hAnsi="Arial" w:cs="Arial"/>
          <w:sz w:val="24"/>
          <w:szCs w:val="24"/>
          <w:highlight w:val="white"/>
        </w:rPr>
        <w:t>+Consórcios</w:t>
      </w:r>
      <w:proofErr w:type="spellEnd"/>
      <w:r w:rsidRPr="00B33BF4">
        <w:rPr>
          <w:rFonts w:ascii="Arial" w:eastAsia="Arial" w:hAnsi="Arial" w:cs="Arial"/>
          <w:sz w:val="24"/>
          <w:szCs w:val="24"/>
          <w:highlight w:val="white"/>
        </w:rPr>
        <w:t xml:space="preserve">”, os consórcios se transformam em um importante instrumento de desenvolvimento regional e de cooperação entre os municípios e destes com o Executivo Estadual”, afirma Rafael </w:t>
      </w:r>
      <w:proofErr w:type="spellStart"/>
      <w:r w:rsidRPr="00B33BF4">
        <w:rPr>
          <w:rFonts w:ascii="Arial" w:eastAsia="Arial" w:hAnsi="Arial" w:cs="Arial"/>
          <w:sz w:val="24"/>
          <w:szCs w:val="24"/>
          <w:highlight w:val="white"/>
        </w:rPr>
        <w:t>Goffi</w:t>
      </w:r>
      <w:proofErr w:type="spellEnd"/>
      <w:r w:rsidRPr="00B33BF4">
        <w:rPr>
          <w:rFonts w:ascii="Arial" w:eastAsia="Arial" w:hAnsi="Arial" w:cs="Arial"/>
          <w:sz w:val="24"/>
          <w:szCs w:val="24"/>
          <w:highlight w:val="white"/>
        </w:rPr>
        <w:t>, coordenador do programa.</w:t>
      </w:r>
    </w:p>
    <w:p w14:paraId="00000007" w14:textId="2089A0C7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>Conseguir enxergar as demandas region</w:t>
      </w:r>
      <w:r w:rsidRPr="00B33BF4">
        <w:rPr>
          <w:rFonts w:ascii="Arial" w:eastAsia="Arial" w:hAnsi="Arial" w:cs="Arial"/>
          <w:sz w:val="24"/>
          <w:szCs w:val="24"/>
        </w:rPr>
        <w:t>ais e buscar soluções únicas para resolvê-las é a função do Consórcio, que pode agir desde compra para abastecimento regional, que terá melhor oferta devido a quantidade, ou mesmo a construção de Casas Abrigo, que podem ser construídas em cidades determina</w:t>
      </w:r>
      <w:r w:rsidRPr="00B33BF4">
        <w:rPr>
          <w:rFonts w:ascii="Arial" w:eastAsia="Arial" w:hAnsi="Arial" w:cs="Arial"/>
          <w:sz w:val="24"/>
          <w:szCs w:val="24"/>
        </w:rPr>
        <w:t>das e oferecer o produto para todos os municípios envolvidos.  Um bom “case” de sucesso foi a Lei que garante regiões, a comercializarem seus produtos alimentícios artesanais de origem animal, por toda uma área estabelecida.</w:t>
      </w:r>
    </w:p>
    <w:p w14:paraId="00000008" w14:textId="51D3D95D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 xml:space="preserve">O governador acabou de assinar </w:t>
      </w:r>
      <w:r w:rsidRPr="00B33BF4">
        <w:rPr>
          <w:rFonts w:ascii="Arial" w:eastAsia="Arial" w:hAnsi="Arial" w:cs="Arial"/>
          <w:sz w:val="24"/>
          <w:szCs w:val="24"/>
        </w:rPr>
        <w:t>o projeto Entulho Zero, com a compra de usinas, que beneficiarão questões ambientas e de saúde em Consórcios. Vale lembrar que inicialmente os Consórcios poderiam ter apoio das secretarias de saúde, meio ambiente e educação</w:t>
      </w:r>
      <w:r>
        <w:rPr>
          <w:rFonts w:ascii="Arial" w:eastAsia="Arial" w:hAnsi="Arial" w:cs="Arial"/>
          <w:sz w:val="24"/>
          <w:szCs w:val="24"/>
        </w:rPr>
        <w:t>.</w:t>
      </w:r>
      <w:r w:rsidRPr="00B33BF4"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0000009" w14:textId="7EE667C3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z w:val="24"/>
          <w:szCs w:val="24"/>
        </w:rPr>
        <w:t>e</w:t>
      </w:r>
      <w:r w:rsidRPr="00B33BF4">
        <w:rPr>
          <w:rFonts w:ascii="Arial" w:eastAsia="Arial" w:hAnsi="Arial" w:cs="Arial"/>
          <w:sz w:val="24"/>
          <w:szCs w:val="24"/>
        </w:rPr>
        <w:t>meire trouxe sua experiência à frente do CIENSP – Consórcio Intermunicipal do Extremo Noroeste, que trabalham com políticas públicas diversas. Comenta ser o Consórcio uma grande ferramenta que deveria ter um maior apoio dos vereadores, j</w:t>
      </w:r>
      <w:r w:rsidRPr="00B33BF4">
        <w:rPr>
          <w:rFonts w:ascii="Arial" w:eastAsia="Arial" w:hAnsi="Arial" w:cs="Arial"/>
          <w:sz w:val="24"/>
          <w:szCs w:val="24"/>
        </w:rPr>
        <w:t xml:space="preserve">á que para sua constituição, é necessário que as câmaras dos locais envolvidos, apoiem a decisão. A criação de um Consórcio </w:t>
      </w:r>
      <w:r w:rsidRPr="00B33BF4">
        <w:rPr>
          <w:rFonts w:ascii="Arial" w:eastAsia="Arial" w:hAnsi="Arial" w:cs="Arial"/>
          <w:sz w:val="24"/>
          <w:szCs w:val="24"/>
        </w:rPr>
        <w:lastRenderedPageBreak/>
        <w:t>dependerá sempre da aprovação das gestões públicas, tanto legislativo como executivo, que ganharão para suas gestões a possibilidade</w:t>
      </w:r>
      <w:r w:rsidRPr="00B33BF4">
        <w:rPr>
          <w:rFonts w:ascii="Arial" w:eastAsia="Arial" w:hAnsi="Arial" w:cs="Arial"/>
          <w:sz w:val="24"/>
          <w:szCs w:val="24"/>
        </w:rPr>
        <w:t xml:space="preserve"> da criação de Câmaras Técnicas e Grupos de Trabalhos que poderão apontar não apenas problemas a serem resolvidos, mas também como podem ser sanados com parcerias ou patrocínios, apoios que podem contemplar um Consórcio. </w:t>
      </w:r>
    </w:p>
    <w:p w14:paraId="0000000B" w14:textId="39AE2C8A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 xml:space="preserve">José Mário Brasiliense Carneiro, </w:t>
      </w:r>
      <w:r w:rsidRPr="00B33BF4">
        <w:rPr>
          <w:rFonts w:ascii="Arial" w:eastAsia="Arial" w:hAnsi="Arial" w:cs="Arial"/>
          <w:sz w:val="24"/>
          <w:szCs w:val="24"/>
        </w:rPr>
        <w:t xml:space="preserve">da Oficina Municipal, </w:t>
      </w:r>
      <w:r>
        <w:rPr>
          <w:rFonts w:ascii="Arial" w:eastAsia="Arial" w:hAnsi="Arial" w:cs="Arial"/>
          <w:sz w:val="24"/>
          <w:szCs w:val="24"/>
        </w:rPr>
        <w:t xml:space="preserve">afirma que </w:t>
      </w:r>
      <w:r w:rsidRPr="00B33BF4">
        <w:rPr>
          <w:rFonts w:ascii="Arial" w:eastAsia="Arial" w:hAnsi="Arial" w:cs="Arial"/>
          <w:sz w:val="24"/>
          <w:szCs w:val="24"/>
        </w:rPr>
        <w:t xml:space="preserve">Consórcios Intermunicipais são ferramentas para desenvolvimento regional, podendo emanar e si uma grande força de mudança, como acontece na Alemanha, onde </w:t>
      </w:r>
      <w:proofErr w:type="gramStart"/>
      <w:r w:rsidRPr="00B33BF4">
        <w:rPr>
          <w:rFonts w:ascii="Arial" w:eastAsia="Arial" w:hAnsi="Arial" w:cs="Arial"/>
          <w:sz w:val="24"/>
          <w:szCs w:val="24"/>
        </w:rPr>
        <w:t>os Consócios Intermunicipais tem</w:t>
      </w:r>
      <w:proofErr w:type="gramEnd"/>
      <w:r w:rsidRPr="00B33BF4">
        <w:rPr>
          <w:rFonts w:ascii="Arial" w:eastAsia="Arial" w:hAnsi="Arial" w:cs="Arial"/>
          <w:sz w:val="24"/>
          <w:szCs w:val="24"/>
        </w:rPr>
        <w:t xml:space="preserve"> voz e força, onde adquiram uma força de decisã</w:t>
      </w:r>
      <w:r w:rsidRPr="00B33BF4">
        <w:rPr>
          <w:rFonts w:ascii="Arial" w:eastAsia="Arial" w:hAnsi="Arial" w:cs="Arial"/>
          <w:sz w:val="24"/>
          <w:szCs w:val="24"/>
        </w:rPr>
        <w:t xml:space="preserve">o, estando hierarquicamente abaixo do governador, porém acima do prefeito. </w:t>
      </w:r>
    </w:p>
    <w:p w14:paraId="0000000C" w14:textId="1D1A1BD5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Pr="00B33BF4">
        <w:rPr>
          <w:rFonts w:ascii="Arial" w:eastAsia="Arial" w:hAnsi="Arial" w:cs="Arial"/>
          <w:sz w:val="24"/>
          <w:szCs w:val="24"/>
        </w:rPr>
        <w:t>Temos vários títulos publicados para ajudar a embasar o conhecimento do assunto e orientamos sobre as práticas que poderão ser utilizadas. Temos como exemplo a Parceria Oficina Mun</w:t>
      </w:r>
      <w:r w:rsidRPr="00B33BF4">
        <w:rPr>
          <w:rFonts w:ascii="Arial" w:eastAsia="Arial" w:hAnsi="Arial" w:cs="Arial"/>
          <w:sz w:val="24"/>
          <w:szCs w:val="24"/>
        </w:rPr>
        <w:t>icipal com o Instituto Itaú Cultural para melhoria da educação, que pode ser aplicado nos Consórcios, fortalecendo não apenas um município, mas sim a região; e assim segue com trabalhos em outros eixos administrativos que podemos ajudar a desenvolver e aux</w:t>
      </w:r>
      <w:r w:rsidRPr="00B33BF4">
        <w:rPr>
          <w:rFonts w:ascii="Arial" w:eastAsia="Arial" w:hAnsi="Arial" w:cs="Arial"/>
          <w:sz w:val="24"/>
          <w:szCs w:val="24"/>
        </w:rPr>
        <w:t>iliar inclusive na busca de parceria financeira</w:t>
      </w:r>
      <w:r>
        <w:rPr>
          <w:rFonts w:ascii="Arial" w:eastAsia="Arial" w:hAnsi="Arial" w:cs="Arial"/>
          <w:sz w:val="24"/>
          <w:szCs w:val="24"/>
        </w:rPr>
        <w:t>”</w:t>
      </w:r>
      <w:r w:rsidRPr="00B33BF4">
        <w:rPr>
          <w:rFonts w:ascii="Arial" w:eastAsia="Arial" w:hAnsi="Arial" w:cs="Arial"/>
          <w:sz w:val="24"/>
          <w:szCs w:val="24"/>
        </w:rPr>
        <w:t xml:space="preserve">. </w:t>
      </w:r>
    </w:p>
    <w:p w14:paraId="0000000D" w14:textId="0DAA6C22" w:rsidR="005E1BC0" w:rsidRPr="00B33BF4" w:rsidRDefault="0040287F">
      <w:pPr>
        <w:jc w:val="both"/>
        <w:rPr>
          <w:rFonts w:ascii="Arial" w:eastAsia="Arial" w:hAnsi="Arial" w:cs="Arial"/>
          <w:sz w:val="24"/>
          <w:szCs w:val="24"/>
        </w:rPr>
      </w:pPr>
      <w:r w:rsidRPr="00B33BF4">
        <w:rPr>
          <w:rFonts w:ascii="Arial" w:eastAsia="Arial" w:hAnsi="Arial" w:cs="Arial"/>
          <w:sz w:val="24"/>
          <w:szCs w:val="24"/>
        </w:rPr>
        <w:t>A Oficina Municipal foi fundada em 24 de junho de 2002 por José Mario Brasiliense Carneiro</w:t>
      </w:r>
      <w:r>
        <w:rPr>
          <w:rFonts w:ascii="Arial" w:eastAsia="Arial" w:hAnsi="Arial" w:cs="Arial"/>
          <w:sz w:val="24"/>
          <w:szCs w:val="24"/>
        </w:rPr>
        <w:t>,</w:t>
      </w:r>
      <w:r w:rsidRPr="00B33BF4">
        <w:rPr>
          <w:rFonts w:ascii="Arial" w:eastAsia="Arial" w:hAnsi="Arial" w:cs="Arial"/>
          <w:sz w:val="24"/>
          <w:szCs w:val="24"/>
        </w:rPr>
        <w:t xml:space="preserve"> que reuniu juntamente com seu pai, José Raul de Almeida Brasiliense Carneiro, um grupo de advogados, administradore</w:t>
      </w:r>
      <w:r w:rsidRPr="00B33BF4">
        <w:rPr>
          <w:rFonts w:ascii="Arial" w:eastAsia="Arial" w:hAnsi="Arial" w:cs="Arial"/>
          <w:sz w:val="24"/>
          <w:szCs w:val="24"/>
        </w:rPr>
        <w:t xml:space="preserve">s públicos, urbanistas e empresários de São Paulo que compartilhavam interesses pela política, pelo planejamento urbano inspirado em </w:t>
      </w:r>
      <w:proofErr w:type="spellStart"/>
      <w:r w:rsidRPr="00B33BF4">
        <w:rPr>
          <w:rFonts w:ascii="Arial" w:eastAsia="Arial" w:hAnsi="Arial" w:cs="Arial"/>
          <w:sz w:val="24"/>
          <w:szCs w:val="24"/>
        </w:rPr>
        <w:t>Lebret</w:t>
      </w:r>
      <w:proofErr w:type="spellEnd"/>
      <w:r w:rsidRPr="00B33BF4">
        <w:rPr>
          <w:rFonts w:ascii="Arial" w:eastAsia="Arial" w:hAnsi="Arial" w:cs="Arial"/>
          <w:sz w:val="24"/>
          <w:szCs w:val="24"/>
        </w:rPr>
        <w:t>, e pela promoção do Bem Comum numa perspectiva humanista e cristã.</w:t>
      </w:r>
      <w:bookmarkStart w:id="0" w:name="_GoBack"/>
      <w:bookmarkEnd w:id="0"/>
    </w:p>
    <w:sectPr w:rsidR="005E1BC0" w:rsidRPr="00B33BF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C0"/>
    <w:rsid w:val="0040287F"/>
    <w:rsid w:val="005E1BC0"/>
    <w:rsid w:val="00B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0DFC"/>
  <w15:docId w15:val="{CBF2337D-FF50-40CF-A000-4DD12E3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Eliria Buso</cp:lastModifiedBy>
  <cp:revision>3</cp:revision>
  <dcterms:created xsi:type="dcterms:W3CDTF">2022-06-10T03:42:00Z</dcterms:created>
  <dcterms:modified xsi:type="dcterms:W3CDTF">2022-06-10T03:44:00Z</dcterms:modified>
</cp:coreProperties>
</file>